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AB" w:rsidRDefault="00AB02AB" w:rsidP="00AB02A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ca-ES"/>
        </w:rPr>
      </w:pPr>
      <w:r w:rsidRPr="00AB02AB">
        <w:rPr>
          <w:rFonts w:ascii="Arial" w:eastAsia="Times New Roman" w:hAnsi="Arial" w:cs="Arial"/>
          <w:b/>
          <w:bCs/>
          <w:color w:val="444444"/>
          <w:sz w:val="39"/>
          <w:szCs w:val="39"/>
          <w:lang w:eastAsia="ca-ES"/>
        </w:rPr>
        <w:t xml:space="preserve">martes 1 de </w:t>
      </w:r>
      <w:proofErr w:type="spellStart"/>
      <w:r w:rsidRPr="00AB02AB">
        <w:rPr>
          <w:rFonts w:ascii="Arial" w:eastAsia="Times New Roman" w:hAnsi="Arial" w:cs="Arial"/>
          <w:b/>
          <w:bCs/>
          <w:color w:val="444444"/>
          <w:sz w:val="39"/>
          <w:szCs w:val="39"/>
          <w:lang w:eastAsia="ca-ES"/>
        </w:rPr>
        <w:t>noviembre</w:t>
      </w:r>
      <w:proofErr w:type="spellEnd"/>
      <w:r w:rsidRPr="00AB02AB">
        <w:rPr>
          <w:rFonts w:ascii="Arial" w:eastAsia="Times New Roman" w:hAnsi="Arial" w:cs="Arial"/>
          <w:b/>
          <w:bCs/>
          <w:color w:val="444444"/>
          <w:sz w:val="39"/>
          <w:szCs w:val="39"/>
          <w:lang w:eastAsia="ca-ES"/>
        </w:rPr>
        <w:t xml:space="preserve"> de 2011</w:t>
      </w:r>
    </w:p>
    <w:p w:rsidR="00AB02AB" w:rsidRPr="00AB02AB" w:rsidRDefault="00AB02AB" w:rsidP="00AB02A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ca-ES"/>
        </w:rPr>
      </w:pPr>
    </w:p>
    <w:bookmarkStart w:id="0" w:name="7898458295477749366"/>
    <w:bookmarkEnd w:id="0"/>
    <w:p w:rsidR="00AB02AB" w:rsidRDefault="00AB02AB" w:rsidP="00AB02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6567A"/>
          <w:sz w:val="39"/>
          <w:szCs w:val="39"/>
          <w:lang w:eastAsia="ca-ES"/>
        </w:rPr>
      </w:pPr>
      <w:r w:rsidRPr="00AB02AB">
        <w:rPr>
          <w:rFonts w:ascii="Arial" w:eastAsia="Times New Roman" w:hAnsi="Arial" w:cs="Arial"/>
          <w:b/>
          <w:bCs/>
          <w:color w:val="46567A"/>
          <w:sz w:val="39"/>
          <w:szCs w:val="39"/>
          <w:lang w:eastAsia="ca-ES"/>
        </w:rPr>
        <w:fldChar w:fldCharType="begin"/>
      </w:r>
      <w:r w:rsidRPr="00AB02AB">
        <w:rPr>
          <w:rFonts w:ascii="Arial" w:eastAsia="Times New Roman" w:hAnsi="Arial" w:cs="Arial"/>
          <w:b/>
          <w:bCs/>
          <w:color w:val="46567A"/>
          <w:sz w:val="39"/>
          <w:szCs w:val="39"/>
          <w:lang w:eastAsia="ca-ES"/>
        </w:rPr>
        <w:instrText xml:space="preserve"> HYPERLINK "http://blog.kernanheinz.es/2011/10/secreto-bancario-suizo-en-vias-de.html" </w:instrText>
      </w:r>
      <w:r w:rsidRPr="00AB02AB">
        <w:rPr>
          <w:rFonts w:ascii="Arial" w:eastAsia="Times New Roman" w:hAnsi="Arial" w:cs="Arial"/>
          <w:b/>
          <w:bCs/>
          <w:color w:val="46567A"/>
          <w:sz w:val="39"/>
          <w:szCs w:val="39"/>
          <w:lang w:eastAsia="ca-ES"/>
        </w:rPr>
        <w:fldChar w:fldCharType="separate"/>
      </w:r>
      <w:r w:rsidRPr="00AB02AB">
        <w:rPr>
          <w:rFonts w:ascii="Times New Roman" w:eastAsia="Times New Roman" w:hAnsi="Times New Roman" w:cs="Times New Roman"/>
          <w:b/>
          <w:bCs/>
          <w:color w:val="CCCCCC"/>
          <w:sz w:val="27"/>
          <w:szCs w:val="27"/>
          <w:lang w:eastAsia="ca-ES"/>
        </w:rPr>
        <w:t xml:space="preserve">Secreto </w:t>
      </w:r>
      <w:proofErr w:type="spellStart"/>
      <w:r w:rsidRPr="00AB02AB">
        <w:rPr>
          <w:rFonts w:ascii="Times New Roman" w:eastAsia="Times New Roman" w:hAnsi="Times New Roman" w:cs="Times New Roman"/>
          <w:b/>
          <w:bCs/>
          <w:color w:val="CCCCCC"/>
          <w:sz w:val="27"/>
          <w:szCs w:val="27"/>
          <w:lang w:eastAsia="ca-ES"/>
        </w:rPr>
        <w:t>bancario</w:t>
      </w:r>
      <w:proofErr w:type="spellEnd"/>
      <w:r w:rsidRPr="00AB02AB">
        <w:rPr>
          <w:rFonts w:ascii="Times New Roman" w:eastAsia="Times New Roman" w:hAnsi="Times New Roman" w:cs="Times New Roman"/>
          <w:b/>
          <w:bCs/>
          <w:color w:val="CCCCCC"/>
          <w:sz w:val="27"/>
          <w:szCs w:val="27"/>
          <w:lang w:eastAsia="ca-ES"/>
        </w:rPr>
        <w:t xml:space="preserve"> </w:t>
      </w:r>
      <w:proofErr w:type="spellStart"/>
      <w:r w:rsidRPr="00AB02AB">
        <w:rPr>
          <w:rFonts w:ascii="Times New Roman" w:eastAsia="Times New Roman" w:hAnsi="Times New Roman" w:cs="Times New Roman"/>
          <w:b/>
          <w:bCs/>
          <w:color w:val="CCCCCC"/>
          <w:sz w:val="27"/>
          <w:szCs w:val="27"/>
          <w:lang w:eastAsia="ca-ES"/>
        </w:rPr>
        <w:t>Suizo</w:t>
      </w:r>
      <w:proofErr w:type="spellEnd"/>
      <w:r w:rsidRPr="00AB02AB">
        <w:rPr>
          <w:rFonts w:ascii="Times New Roman" w:eastAsia="Times New Roman" w:hAnsi="Times New Roman" w:cs="Times New Roman"/>
          <w:b/>
          <w:bCs/>
          <w:color w:val="CCCCCC"/>
          <w:sz w:val="27"/>
          <w:szCs w:val="27"/>
          <w:lang w:eastAsia="ca-ES"/>
        </w:rPr>
        <w:t xml:space="preserve">: ¿En </w:t>
      </w:r>
      <w:proofErr w:type="spellStart"/>
      <w:r w:rsidRPr="00AB02AB">
        <w:rPr>
          <w:rFonts w:ascii="Times New Roman" w:eastAsia="Times New Roman" w:hAnsi="Times New Roman" w:cs="Times New Roman"/>
          <w:b/>
          <w:bCs/>
          <w:color w:val="CCCCCC"/>
          <w:sz w:val="27"/>
          <w:szCs w:val="27"/>
          <w:lang w:eastAsia="ca-ES"/>
        </w:rPr>
        <w:t>vías</w:t>
      </w:r>
      <w:proofErr w:type="spellEnd"/>
      <w:r w:rsidRPr="00AB02AB">
        <w:rPr>
          <w:rFonts w:ascii="Times New Roman" w:eastAsia="Times New Roman" w:hAnsi="Times New Roman" w:cs="Times New Roman"/>
          <w:b/>
          <w:bCs/>
          <w:color w:val="CCCCCC"/>
          <w:sz w:val="27"/>
          <w:szCs w:val="27"/>
          <w:lang w:eastAsia="ca-ES"/>
        </w:rPr>
        <w:t xml:space="preserve"> de </w:t>
      </w:r>
      <w:proofErr w:type="spellStart"/>
      <w:r w:rsidRPr="00AB02AB">
        <w:rPr>
          <w:rFonts w:ascii="Times New Roman" w:eastAsia="Times New Roman" w:hAnsi="Times New Roman" w:cs="Times New Roman"/>
          <w:b/>
          <w:bCs/>
          <w:color w:val="CCCCCC"/>
          <w:sz w:val="27"/>
          <w:szCs w:val="27"/>
          <w:lang w:eastAsia="ca-ES"/>
        </w:rPr>
        <w:t>extinción</w:t>
      </w:r>
      <w:proofErr w:type="spellEnd"/>
      <w:r w:rsidRPr="00AB02AB">
        <w:rPr>
          <w:rFonts w:ascii="Times New Roman" w:eastAsia="Times New Roman" w:hAnsi="Times New Roman" w:cs="Times New Roman"/>
          <w:b/>
          <w:bCs/>
          <w:color w:val="CCCCCC"/>
          <w:sz w:val="27"/>
          <w:szCs w:val="27"/>
          <w:lang w:eastAsia="ca-ES"/>
        </w:rPr>
        <w:t>?</w:t>
      </w:r>
      <w:r w:rsidRPr="00AB02AB">
        <w:rPr>
          <w:rFonts w:ascii="Arial" w:eastAsia="Times New Roman" w:hAnsi="Arial" w:cs="Arial"/>
          <w:b/>
          <w:bCs/>
          <w:color w:val="46567A"/>
          <w:sz w:val="39"/>
          <w:szCs w:val="39"/>
          <w:lang w:eastAsia="ca-ES"/>
        </w:rPr>
        <w:fldChar w:fldCharType="end"/>
      </w:r>
      <w:r w:rsidRPr="00AB02AB">
        <w:rPr>
          <w:rFonts w:ascii="Arial" w:eastAsia="Times New Roman" w:hAnsi="Arial" w:cs="Arial"/>
          <w:b/>
          <w:bCs/>
          <w:color w:val="46567A"/>
          <w:sz w:val="39"/>
          <w:szCs w:val="39"/>
          <w:lang w:eastAsia="ca-ES"/>
        </w:rPr>
        <w:t xml:space="preserve"> </w:t>
      </w:r>
    </w:p>
    <w:p w:rsidR="00AB02AB" w:rsidRPr="00AB02AB" w:rsidRDefault="00AB02AB" w:rsidP="00AB02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6567A"/>
          <w:sz w:val="39"/>
          <w:szCs w:val="39"/>
          <w:lang w:eastAsia="ca-ES"/>
        </w:rPr>
      </w:pPr>
    </w:p>
    <w:p w:rsidR="00AB02AB" w:rsidRPr="00AB02AB" w:rsidRDefault="00AB02AB" w:rsidP="00AB02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a-ES"/>
        </w:rPr>
      </w:pP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Hoy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día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Suiza es el líder indiscutible en la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gestión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patrimonial mundial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.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Esto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supone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atesorar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bancos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unos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6 billones de euros (27% del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patrimonio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gestionado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nivel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mundial y 6 veces el PIB de España),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atraídos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por un secreto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bancario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hasta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hace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pocas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fechas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a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prueba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de bomba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El secreto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bancario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suizo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entró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 la escena social y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económica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nada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más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terminar la primera guerra mundial y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fue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legislado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 1934.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Muchos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defienden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fue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un escudo para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pueblo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judío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ante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nazismo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aunque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es obvio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desde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entonces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también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haya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tenido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otras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funciones no tan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humanitarias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Ante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la mala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situación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del sector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financiero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griego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y el temor a una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posible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vuelta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al dracma, se calcula que en los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últimos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años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las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grandes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fortunas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griegas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han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transferido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 Suiza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unos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200.000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millones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euros.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Motivado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fundamentalmente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por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fortísima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crisis mundial y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necesidad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recuperar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parte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dinero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no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cobrado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por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fisco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estos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países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algunos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países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como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Alemania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y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Inglaterra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decidieron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recientemente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tomar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cartas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en el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asunto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y firmar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acuerdos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bilaterales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que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marcarán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sin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duda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un antes y un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después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en el secreto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bancario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Suizo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Los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hechos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precedentes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…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En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cumbre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del G20 y la OCDE del 2 de abril del 2009,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Zarkozy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declaraba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que « Le temps du secret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bancaire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est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révolu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» (El secreto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bancario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está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muerto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) y a partir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entonces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se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revisaron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los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criterios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definen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cuando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un Estado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puede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considerarse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paraíso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fiscal: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-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tenga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tributación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nula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o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baja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tanto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IRPF como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Impuesto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Sociedad (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criterio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principal).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- Que se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pueda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verificar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alguno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los tres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requisitos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subsidiarios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: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1)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tengan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límites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intercambio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información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2) Que les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falte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transparencia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3)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haya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ausencia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requerimiento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ejercicio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una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lastRenderedPageBreak/>
        <w:t>actividad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económica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real.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En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año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2009 la OCDE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incluyó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Suiza a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lista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gris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paraísos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fiscales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aunque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consiguió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que se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le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excluyera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misma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tras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renegociar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los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Convenios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doble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imposición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con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más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12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Estados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7/12/2010: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Ecofin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llega a un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acuerdo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sobre la Directiva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intercambio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información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lucha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contra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fraude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fiscal (</w:t>
      </w:r>
      <w:hyperlink r:id="rId4" w:history="1">
        <w:r w:rsidRPr="00AB02AB">
          <w:rPr>
            <w:rFonts w:ascii="Times New Roman" w:eastAsia="Times New Roman" w:hAnsi="Times New Roman" w:cs="Times New Roman"/>
            <w:color w:val="CCCCCC"/>
            <w:sz w:val="28"/>
            <w:lang w:eastAsia="ca-ES"/>
          </w:rPr>
          <w:t>http://euroalert.net/news.aspx?idn=11246</w:t>
        </w:r>
      </w:hyperlink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).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Situación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 actual...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En los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últimos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meses se han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empezado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oír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voces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que Suiza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podría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representar "una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parte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solución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" a la crisis de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deuda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europea.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Esto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ocurre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justo en un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momento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donde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Suiza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desea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concluir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nuevos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acuerdos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con la UE en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áreas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como la agricultura,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electricidad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o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acceso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mercado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farmacéutico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multinacionales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Así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Suiza ha se ha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visto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ante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la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obligación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de “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ceder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”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y a través del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código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clave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“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Rubik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” ha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cerrado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dos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acuerdos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fiscales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bilaterales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con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Alemania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y Gran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Bretaña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Con estos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acuerdos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y en el caso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Alemania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</w:t>
      </w:r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Suiza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pretende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realizar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una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retención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liberatoria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del 23,375% sobre los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ingresos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futuros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pero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de entre el 19% y el 34% sobre el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patrimonio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total actual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para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finiquitar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pasado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y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revertirlo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al Estado víctima.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Todo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ello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sin por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ello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tener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que revelar las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identidades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de las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personas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afectadas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ni la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bancos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.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Además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el país víctima no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puede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criminalizar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bancos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empleados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ni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utilizar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datos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robados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y no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puede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obtener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información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mediante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técnica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fishing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permitiría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un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intercambio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automático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información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.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Alemania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tiene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limitadas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las peticiones a 999 nombres en dos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años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.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Todo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ello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se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está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llevando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 cabo con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mayor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discreción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posible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y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puesta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en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marcha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depende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de las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aprobaciones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parlamentarias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que se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realizarán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en el 1er trimestre del 2013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Enlaces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 del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Departamento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 Federal de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finanzas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Suizo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 (DFF) para ampliar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información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 sobre estos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acuerdos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bilaterales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: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b/>
          <w:bCs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lastRenderedPageBreak/>
        <w:t xml:space="preserve">21/09/2011: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Acuerdo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con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Suiza-Alemania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: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hyperlink r:id="rId5" w:history="1">
        <w:r w:rsidRPr="00AB02AB">
          <w:rPr>
            <w:rFonts w:ascii="Times New Roman" w:eastAsia="Times New Roman" w:hAnsi="Times New Roman" w:cs="Times New Roman"/>
            <w:color w:val="CCCCCC"/>
            <w:sz w:val="28"/>
            <w:lang w:eastAsia="ca-ES"/>
          </w:rPr>
          <w:t>http://www.efd.admin.ch/dokumentation/medieninformationen/00467/index.html?lang=fr&amp;msg-id=40533</w:t>
        </w:r>
      </w:hyperlink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06/10/2011: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Acuerdo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Suiza-UK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: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hyperlink r:id="rId6" w:history="1">
        <w:r w:rsidRPr="00AB02AB">
          <w:rPr>
            <w:rFonts w:ascii="Times New Roman" w:eastAsia="Times New Roman" w:hAnsi="Times New Roman" w:cs="Times New Roman"/>
            <w:color w:val="CCCCCC"/>
            <w:sz w:val="28"/>
            <w:lang w:eastAsia="ca-ES"/>
          </w:rPr>
          <w:t>http://www.efd.admin.ch/dokumentation/medieninformationen/00467/index.html?lang=fr&amp;msg-id=41576</w:t>
        </w:r>
      </w:hyperlink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27/10/2011: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Preacuerdo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con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Grecia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: </w:t>
      </w:r>
      <w:hyperlink r:id="rId7" w:history="1">
        <w:r w:rsidRPr="00AB02AB">
          <w:rPr>
            <w:rFonts w:ascii="Times New Roman" w:eastAsia="Times New Roman" w:hAnsi="Times New Roman" w:cs="Times New Roman"/>
            <w:color w:val="CCCCCC"/>
            <w:sz w:val="28"/>
            <w:lang w:eastAsia="ca-ES"/>
          </w:rPr>
          <w:t>http://www.efd.admin.ch/00468/index.html?lang=fr&amp;msg-id=41960</w:t>
        </w:r>
      </w:hyperlink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Otras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fuentes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periodísticas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: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Opinión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del Le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Figaro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sobre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acuerdo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Suiza-Alemania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: </w:t>
      </w:r>
      <w:hyperlink r:id="rId8" w:history="1">
        <w:r w:rsidRPr="00AB02AB">
          <w:rPr>
            <w:rFonts w:ascii="Times New Roman" w:eastAsia="Times New Roman" w:hAnsi="Times New Roman" w:cs="Times New Roman"/>
            <w:color w:val="CCCCCC"/>
            <w:sz w:val="28"/>
            <w:lang w:eastAsia="ca-ES"/>
          </w:rPr>
          <w:t>http://www.lefigaro.fr/impots/2011/08/10/05003-20110810ARTFIG00396-la-suisse-signe-un-accord-fiscal-historique-avec-l-allemagne.php</w:t>
        </w:r>
      </w:hyperlink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La Vanguardia: </w:t>
      </w:r>
      <w:hyperlink r:id="rId9" w:history="1">
        <w:r w:rsidRPr="00AB02AB">
          <w:rPr>
            <w:rFonts w:ascii="Times New Roman" w:eastAsia="Times New Roman" w:hAnsi="Times New Roman" w:cs="Times New Roman"/>
            <w:color w:val="CCCCCC"/>
            <w:sz w:val="28"/>
            <w:lang w:eastAsia="ca-ES"/>
          </w:rPr>
          <w:t>http://www.scribd.com/fullscreen/71014499?access_key=key-29tc4cs5k5s79vlcirb4</w:t>
        </w:r>
      </w:hyperlink>
    </w:p>
    <w:p w:rsidR="00AB02AB" w:rsidRPr="00AB02AB" w:rsidRDefault="00AB02AB" w:rsidP="00AB02AB">
      <w:pPr>
        <w:shd w:val="clear" w:color="auto" w:fill="FFFFFF"/>
        <w:spacing w:after="280" w:line="240" w:lineRule="auto"/>
        <w:rPr>
          <w:rFonts w:ascii="Arial" w:eastAsia="Times New Roman" w:hAnsi="Arial" w:cs="Arial"/>
          <w:color w:val="333333"/>
          <w:sz w:val="28"/>
          <w:szCs w:val="28"/>
          <w:lang w:eastAsia="ca-ES"/>
        </w:rPr>
      </w:pPr>
    </w:p>
    <w:p w:rsidR="00AB02AB" w:rsidRPr="00AB02AB" w:rsidRDefault="00AB02AB" w:rsidP="00AB02AB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ca-ES"/>
        </w:rPr>
      </w:pP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CONSECUENCIAS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: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Si antes se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podía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pensar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cualquier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gobierno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saliese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las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urnas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próximo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mes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noviembre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podía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estar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tentado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realizar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una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amnistía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fiscal al estilo del 1991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siendo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Carlos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Solchaga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Ministro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Economía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ahora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mismo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esta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posibilidad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se ha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reducido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.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razón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es que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acuerdo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doble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imposición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firmado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entre España y Suiza el 29/06/2006,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contiene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una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cláusula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 favor de España de “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nación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más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favorecida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”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le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da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posibilidad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acogerse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cualquiera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los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acuerdos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que Suiza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firme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con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cualquier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Estado de la UE (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Alemania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o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Inglaterra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por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momento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).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De esta forma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hay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3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salidas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posibles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: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1) Pagar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impuesto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liberatorio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y seguir en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anonimato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2) Repatriar el capital a España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presentando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una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paralela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y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cuyo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coste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estaría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entre un 5%-10%.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3) Transferir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dinero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terceros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países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Independientemente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decisión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que adopten los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afectados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lo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está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claro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es que </w:t>
      </w:r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estos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acuerdos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van a derivar en una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lastRenderedPageBreak/>
        <w:t>inyección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dinero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hacia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los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países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víctima, lo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cual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a la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vez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supondrá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una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mejora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sus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déficits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públicos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Teniendo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cuenta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sólo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Alemania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fisco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ha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dejado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ingresar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entre 150.000 y 200.000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millones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euros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debido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evasión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fiscal,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uno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se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puede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imaginar las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ganas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tienen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los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países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solucionar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este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tema, y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más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 casos como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Grecia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amenazados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salir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del euro,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podrían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solucionar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parte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problema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sólo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con recuperar los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impuestos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"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extraviados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" en Suiza. Y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quien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dice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Grecia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dice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Italia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, España, Portugal, etc., etc., etc.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Persectivas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bursátiles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hasta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 xml:space="preserve"> final de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36"/>
          <w:lang w:eastAsia="ca-ES"/>
        </w:rPr>
        <w:t>año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Es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cierto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faltan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por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conocerse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muchos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detalles del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plan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para salvar la zona Euro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su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grave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problema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deuda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y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aunque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plan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articulado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no es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perfecto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(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sería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mejor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una quita superior al 50% para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Grecia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y dotar al fondo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rescate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una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dimensión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mayor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), </w:t>
      </w:r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las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consecuencias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son y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serán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positivas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sobre el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mercado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,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menos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durante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algún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tiempo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acuerdo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ayuda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reducir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volatilidad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y si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durante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los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últimos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cuatro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meses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riesgo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estaba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tener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excesiva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exposición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bolsas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ahora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el temor es al revés por </w:t>
      </w:r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lo que es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recomendable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>aumentar</w:t>
      </w:r>
      <w:proofErr w:type="spellEnd"/>
      <w:r w:rsidRPr="00AB02AB">
        <w:rPr>
          <w:rFonts w:ascii="Arial" w:eastAsia="Times New Roman" w:hAnsi="Arial" w:cs="Arial"/>
          <w:b/>
          <w:bCs/>
          <w:color w:val="333333"/>
          <w:sz w:val="28"/>
          <w:lang w:eastAsia="ca-ES"/>
        </w:rPr>
        <w:t xml:space="preserve"> posiciones en renta variable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</w:r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br/>
        <w:t xml:space="preserve">Termino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escribir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este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artículo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justo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después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terremoto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provocado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por las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declaraciones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Papandreu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someter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decisión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la quita de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Grecia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referéndum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. A pesar de la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caída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espectacular de las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bolsas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los dos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últimos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días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sigo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pensando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que es el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momento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de estar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invertido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en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RV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hoy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más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que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anteayer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, pues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ahora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los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precios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son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todavía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más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 xml:space="preserve"> </w:t>
      </w:r>
      <w:proofErr w:type="spellStart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atractivos</w:t>
      </w:r>
      <w:proofErr w:type="spellEnd"/>
      <w:r w:rsidRPr="00AB02AB">
        <w:rPr>
          <w:rFonts w:ascii="Arial" w:eastAsia="Times New Roman" w:hAnsi="Arial" w:cs="Arial"/>
          <w:color w:val="333333"/>
          <w:sz w:val="28"/>
          <w:szCs w:val="28"/>
          <w:lang w:eastAsia="ca-ES"/>
        </w:rPr>
        <w:t>.</w:t>
      </w:r>
    </w:p>
    <w:p w:rsidR="00867341" w:rsidRDefault="00867341"/>
    <w:sectPr w:rsidR="00867341" w:rsidSect="00867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characterSpacingControl w:val="doNotCompress"/>
  <w:compat/>
  <w:rsids>
    <w:rsidRoot w:val="00AB02AB"/>
    <w:rsid w:val="00867341"/>
    <w:rsid w:val="00AB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341"/>
  </w:style>
  <w:style w:type="paragraph" w:styleId="Ttulo2">
    <w:name w:val="heading 2"/>
    <w:basedOn w:val="Normal"/>
    <w:link w:val="Ttulo2Car"/>
    <w:uiPriority w:val="9"/>
    <w:qFormat/>
    <w:rsid w:val="00AB02AB"/>
    <w:pPr>
      <w:spacing w:after="0" w:line="240" w:lineRule="auto"/>
      <w:outlineLvl w:val="1"/>
    </w:pPr>
    <w:rPr>
      <w:rFonts w:ascii="Arial" w:eastAsia="Times New Roman" w:hAnsi="Arial" w:cs="Arial"/>
      <w:b/>
      <w:bCs/>
      <w:color w:val="444444"/>
      <w:sz w:val="39"/>
      <w:szCs w:val="39"/>
      <w:lang w:eastAsia="ca-ES"/>
    </w:rPr>
  </w:style>
  <w:style w:type="paragraph" w:styleId="Ttulo3">
    <w:name w:val="heading 3"/>
    <w:basedOn w:val="Normal"/>
    <w:link w:val="Ttulo3Car"/>
    <w:uiPriority w:val="9"/>
    <w:qFormat/>
    <w:rsid w:val="00AB02A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B02AB"/>
    <w:rPr>
      <w:rFonts w:ascii="Arial" w:eastAsia="Times New Roman" w:hAnsi="Arial" w:cs="Arial"/>
      <w:b/>
      <w:bCs/>
      <w:color w:val="444444"/>
      <w:sz w:val="39"/>
      <w:szCs w:val="39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AB02AB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AB02AB"/>
    <w:rPr>
      <w:strike w:val="0"/>
      <w:dstrike w:val="0"/>
      <w:color w:val="CCCCCC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AB02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3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8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99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65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991401">
                                                          <w:marLeft w:val="0"/>
                                                          <w:marRight w:val="0"/>
                                                          <w:marTop w:val="645"/>
                                                          <w:marBottom w:val="6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482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131002">
                                                                  <w:marLeft w:val="0"/>
                                                                  <w:marRight w:val="0"/>
                                                                  <w:marTop w:val="1182"/>
                                                                  <w:marBottom w:val="430"/>
                                                                  <w:divBdr>
                                                                    <w:top w:val="single" w:sz="8" w:space="0" w:color="333333"/>
                                                                    <w:left w:val="single" w:sz="8" w:space="16" w:color="333333"/>
                                                                    <w:bottom w:val="single" w:sz="8" w:space="0" w:color="333333"/>
                                                                    <w:right w:val="single" w:sz="8" w:space="16" w:color="333333"/>
                                                                  </w:divBdr>
                                                                  <w:divsChild>
                                                                    <w:div w:id="1352562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201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16" w:color="333333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845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090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754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figaro.fr/impots/2011/08/10/05003-20110810ARTFIG00396-la-suisse-signe-un-accord-fiscal-historique-avec-l-allemagne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fd.admin.ch/00468/index.html?lang=fr&amp;msg-id=419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fd.admin.ch/dokumentation/medieninformationen/00467/index.html?lang=fr&amp;msg-id=4157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fd.admin.ch/dokumentation/medieninformationen/00467/index.html?lang=fr&amp;msg-id=4053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uroalert.net/news.aspx?idn=11246" TargetMode="External"/><Relationship Id="rId9" Type="http://schemas.openxmlformats.org/officeDocument/2006/relationships/hyperlink" Target="http://www.scribd.com/fullscreen/71014499?access_key=key-29tc4cs5k5s79vlcirb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6438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1</cp:revision>
  <dcterms:created xsi:type="dcterms:W3CDTF">2011-11-02T08:42:00Z</dcterms:created>
  <dcterms:modified xsi:type="dcterms:W3CDTF">2011-11-02T08:43:00Z</dcterms:modified>
</cp:coreProperties>
</file>